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13BB5A" w14:textId="77777777" w:rsidR="00331CAF" w:rsidRPr="000E52A5" w:rsidRDefault="00331CAF" w:rsidP="000E52A5">
      <w:pPr>
        <w:jc w:val="center"/>
        <w:rPr>
          <w:rFonts w:ascii="Times New Roman" w:hAnsi="Times New Roman" w:cs="Times New Roman"/>
          <w:b/>
          <w:color w:val="2E74B5" w:themeColor="accent1" w:themeShade="BF"/>
          <w:sz w:val="28"/>
          <w:szCs w:val="28"/>
        </w:rPr>
      </w:pPr>
      <w:r w:rsidRPr="000E52A5">
        <w:rPr>
          <w:rFonts w:ascii="Times New Roman" w:hAnsi="Times New Roman" w:cs="Times New Roman"/>
          <w:b/>
          <w:color w:val="2E74B5" w:themeColor="accent1" w:themeShade="BF"/>
          <w:sz w:val="28"/>
          <w:szCs w:val="28"/>
        </w:rPr>
        <w:t>Где можно открыть базовый счет и кому он нужен?</w:t>
      </w:r>
    </w:p>
    <w:p w14:paraId="19072970" w14:textId="7440AE3A" w:rsidR="003B62FA" w:rsidRPr="00CC2E09" w:rsidRDefault="003B62FA" w:rsidP="003B62FA">
      <w:pPr>
        <w:spacing w:after="225" w:line="240" w:lineRule="auto"/>
        <w:rPr>
          <w:rFonts w:ascii="Times New Roman" w:hAnsi="Times New Roman" w:cs="Times New Roman"/>
          <w:b/>
          <w:bCs/>
          <w:sz w:val="24"/>
          <w:szCs w:val="24"/>
        </w:rPr>
      </w:pPr>
      <w:r w:rsidRPr="00CC2E09">
        <w:rPr>
          <w:rFonts w:ascii="Times New Roman" w:hAnsi="Times New Roman" w:cs="Times New Roman"/>
          <w:b/>
          <w:bCs/>
          <w:sz w:val="24"/>
          <w:szCs w:val="24"/>
        </w:rPr>
        <w:t xml:space="preserve">С марта некоторые банки начали оформление базовых счетов. </w:t>
      </w:r>
      <w:r w:rsidR="001E1932" w:rsidRPr="00CC2E09">
        <w:rPr>
          <w:rFonts w:ascii="Times New Roman" w:hAnsi="Times New Roman" w:cs="Times New Roman"/>
          <w:b/>
          <w:bCs/>
          <w:sz w:val="24"/>
          <w:szCs w:val="24"/>
        </w:rPr>
        <w:t xml:space="preserve">Уже с июля 2022-го такие счета станут обязательными для </w:t>
      </w:r>
      <w:r w:rsidR="000E596A">
        <w:rPr>
          <w:rFonts w:ascii="Times New Roman" w:hAnsi="Times New Roman" w:cs="Times New Roman"/>
          <w:b/>
          <w:bCs/>
          <w:sz w:val="24"/>
          <w:szCs w:val="24"/>
        </w:rPr>
        <w:t>многих</w:t>
      </w:r>
      <w:r w:rsidR="000E596A" w:rsidRPr="00CC2E09">
        <w:rPr>
          <w:rFonts w:ascii="Times New Roman" w:hAnsi="Times New Roman" w:cs="Times New Roman"/>
          <w:b/>
          <w:bCs/>
          <w:sz w:val="24"/>
          <w:szCs w:val="24"/>
        </w:rPr>
        <w:t xml:space="preserve"> </w:t>
      </w:r>
      <w:r w:rsidR="001E1932" w:rsidRPr="00CC2E09">
        <w:rPr>
          <w:rFonts w:ascii="Times New Roman" w:hAnsi="Times New Roman" w:cs="Times New Roman"/>
          <w:b/>
          <w:bCs/>
          <w:sz w:val="24"/>
          <w:szCs w:val="24"/>
        </w:rPr>
        <w:t xml:space="preserve">белорусов. </w:t>
      </w:r>
      <w:r w:rsidRPr="00CC2E09">
        <w:rPr>
          <w:rFonts w:ascii="Times New Roman" w:hAnsi="Times New Roman" w:cs="Times New Roman"/>
          <w:b/>
          <w:bCs/>
          <w:sz w:val="24"/>
          <w:szCs w:val="24"/>
        </w:rPr>
        <w:t>Узнали, как можно оформить базовый счет, какие у него пр</w:t>
      </w:r>
      <w:r w:rsidR="001E1932" w:rsidRPr="00CC2E09">
        <w:rPr>
          <w:rFonts w:ascii="Times New Roman" w:hAnsi="Times New Roman" w:cs="Times New Roman"/>
          <w:b/>
          <w:bCs/>
          <w:sz w:val="24"/>
          <w:szCs w:val="24"/>
        </w:rPr>
        <w:t xml:space="preserve">еимущества перед стандартным, и </w:t>
      </w:r>
      <w:r w:rsidRPr="00CC2E09">
        <w:rPr>
          <w:rFonts w:ascii="Times New Roman" w:hAnsi="Times New Roman" w:cs="Times New Roman"/>
          <w:b/>
          <w:bCs/>
          <w:sz w:val="24"/>
          <w:szCs w:val="24"/>
        </w:rPr>
        <w:t xml:space="preserve">для кого данный финансовый инструмент вскоре станет </w:t>
      </w:r>
      <w:r w:rsidR="001E1932" w:rsidRPr="00CC2E09">
        <w:rPr>
          <w:rFonts w:ascii="Times New Roman" w:hAnsi="Times New Roman" w:cs="Times New Roman"/>
          <w:b/>
          <w:bCs/>
          <w:sz w:val="24"/>
          <w:szCs w:val="24"/>
        </w:rPr>
        <w:t>необходимым условием</w:t>
      </w:r>
      <w:r w:rsidRPr="00CC2E09">
        <w:rPr>
          <w:rFonts w:ascii="Times New Roman" w:hAnsi="Times New Roman" w:cs="Times New Roman"/>
          <w:b/>
          <w:bCs/>
          <w:sz w:val="24"/>
          <w:szCs w:val="24"/>
        </w:rPr>
        <w:t>.</w:t>
      </w:r>
    </w:p>
    <w:p w14:paraId="42CD7AF0" w14:textId="0591C024" w:rsidR="001E1932" w:rsidRPr="00CC2E09" w:rsidRDefault="00CC2E09" w:rsidP="000E596A">
      <w:pPr>
        <w:rPr>
          <w:rFonts w:ascii="Times New Roman" w:hAnsi="Times New Roman" w:cs="Times New Roman"/>
          <w:sz w:val="24"/>
          <w:szCs w:val="24"/>
        </w:rPr>
      </w:pPr>
      <w:r w:rsidRPr="00CC2E09">
        <w:rPr>
          <w:rFonts w:ascii="Times New Roman" w:hAnsi="Times New Roman" w:cs="Times New Roman"/>
          <w:sz w:val="24"/>
          <w:szCs w:val="24"/>
        </w:rPr>
        <w:t xml:space="preserve">Начиная с июля 2022-го </w:t>
      </w:r>
      <w:r w:rsidR="001E1932" w:rsidRPr="00CC2E09">
        <w:rPr>
          <w:rFonts w:ascii="Times New Roman" w:hAnsi="Times New Roman" w:cs="Times New Roman"/>
          <w:sz w:val="24"/>
          <w:szCs w:val="24"/>
        </w:rPr>
        <w:t>базовый счет</w:t>
      </w:r>
      <w:r w:rsidRPr="00CC2E09">
        <w:rPr>
          <w:rFonts w:ascii="Times New Roman" w:hAnsi="Times New Roman" w:cs="Times New Roman"/>
          <w:sz w:val="24"/>
          <w:szCs w:val="24"/>
        </w:rPr>
        <w:t xml:space="preserve"> должны будут открыть те</w:t>
      </w:r>
      <w:r w:rsidR="001E1932" w:rsidRPr="00CC2E09">
        <w:rPr>
          <w:rFonts w:ascii="Times New Roman" w:hAnsi="Times New Roman" w:cs="Times New Roman"/>
          <w:sz w:val="24"/>
          <w:szCs w:val="24"/>
        </w:rPr>
        <w:t xml:space="preserve">, кто начинает </w:t>
      </w:r>
      <w:r w:rsidRPr="00CC2E09">
        <w:rPr>
          <w:rFonts w:ascii="Times New Roman" w:hAnsi="Times New Roman" w:cs="Times New Roman"/>
          <w:sz w:val="24"/>
          <w:szCs w:val="24"/>
        </w:rPr>
        <w:t xml:space="preserve">впервые </w:t>
      </w:r>
      <w:r w:rsidR="001E1932" w:rsidRPr="00CC2E09">
        <w:rPr>
          <w:rFonts w:ascii="Times New Roman" w:hAnsi="Times New Roman" w:cs="Times New Roman"/>
          <w:sz w:val="24"/>
          <w:szCs w:val="24"/>
        </w:rPr>
        <w:t>получать пенсию, стипендию или иные выплаты социального характера через банки</w:t>
      </w:r>
      <w:r w:rsidR="0072751C" w:rsidRPr="00CC2E09">
        <w:rPr>
          <w:rFonts w:ascii="Times New Roman" w:hAnsi="Times New Roman" w:cs="Times New Roman"/>
          <w:sz w:val="24"/>
          <w:szCs w:val="24"/>
        </w:rPr>
        <w:t xml:space="preserve"> в безналичной форме</w:t>
      </w:r>
      <w:r w:rsidR="001E1932" w:rsidRPr="00CC2E09">
        <w:rPr>
          <w:rFonts w:ascii="Times New Roman" w:hAnsi="Times New Roman" w:cs="Times New Roman"/>
          <w:sz w:val="24"/>
          <w:szCs w:val="24"/>
        </w:rPr>
        <w:t xml:space="preserve">. </w:t>
      </w:r>
      <w:r w:rsidR="0072751C" w:rsidRPr="00CC2E09">
        <w:rPr>
          <w:rFonts w:ascii="Times New Roman" w:hAnsi="Times New Roman" w:cs="Times New Roman"/>
          <w:sz w:val="24"/>
          <w:szCs w:val="24"/>
        </w:rPr>
        <w:t xml:space="preserve">Он оформляется бесплатно в белорусских рублях с базовыми условиями обслуживания и выпуском банковской платежной карточки платежной системы БЕЛКАРТ. </w:t>
      </w:r>
      <w:r w:rsidR="001E1932" w:rsidRPr="00CC2E09">
        <w:rPr>
          <w:rFonts w:ascii="Times New Roman" w:hAnsi="Times New Roman" w:cs="Times New Roman"/>
          <w:sz w:val="24"/>
          <w:szCs w:val="24"/>
        </w:rPr>
        <w:t xml:space="preserve">При этом предусмотрен переходный период </w:t>
      </w:r>
      <w:r w:rsidR="000E596A">
        <w:rPr>
          <w:rFonts w:ascii="Times New Roman" w:hAnsi="Times New Roman" w:cs="Times New Roman"/>
          <w:sz w:val="24"/>
          <w:szCs w:val="24"/>
        </w:rPr>
        <w:t>для лиц</w:t>
      </w:r>
      <w:r w:rsidR="00FC6445">
        <w:rPr>
          <w:rFonts w:ascii="Times New Roman" w:hAnsi="Times New Roman" w:cs="Times New Roman"/>
          <w:sz w:val="24"/>
          <w:szCs w:val="24"/>
        </w:rPr>
        <w:t>,</w:t>
      </w:r>
      <w:r w:rsidR="000E596A">
        <w:rPr>
          <w:rFonts w:ascii="Times New Roman" w:hAnsi="Times New Roman" w:cs="Times New Roman"/>
          <w:sz w:val="24"/>
          <w:szCs w:val="24"/>
        </w:rPr>
        <w:t xml:space="preserve"> уже </w:t>
      </w:r>
      <w:r w:rsidR="000E596A" w:rsidRPr="000E596A">
        <w:rPr>
          <w:rFonts w:ascii="Times New Roman" w:hAnsi="Times New Roman" w:cs="Times New Roman"/>
          <w:sz w:val="24"/>
          <w:szCs w:val="24"/>
        </w:rPr>
        <w:t>получающих выплаты социального характера, стипендии через банки</w:t>
      </w:r>
      <w:r w:rsidR="000E596A">
        <w:rPr>
          <w:rFonts w:ascii="Times New Roman" w:hAnsi="Times New Roman" w:cs="Times New Roman"/>
          <w:sz w:val="24"/>
          <w:szCs w:val="24"/>
        </w:rPr>
        <w:t xml:space="preserve"> </w:t>
      </w:r>
      <w:r w:rsidR="001E1932" w:rsidRPr="00CC2E09">
        <w:rPr>
          <w:rFonts w:ascii="Times New Roman" w:hAnsi="Times New Roman" w:cs="Times New Roman"/>
          <w:sz w:val="24"/>
          <w:szCs w:val="24"/>
        </w:rPr>
        <w:t xml:space="preserve">до июля 2025-го. </w:t>
      </w:r>
    </w:p>
    <w:p w14:paraId="5FF22D71" w14:textId="77777777" w:rsidR="0072751C" w:rsidRPr="00CC2E09" w:rsidRDefault="0072751C" w:rsidP="0072751C">
      <w:pPr>
        <w:spacing w:after="225" w:line="240" w:lineRule="auto"/>
        <w:rPr>
          <w:rFonts w:ascii="Times New Roman" w:hAnsi="Times New Roman" w:cs="Times New Roman"/>
          <w:bCs/>
          <w:sz w:val="24"/>
          <w:szCs w:val="24"/>
        </w:rPr>
      </w:pPr>
      <w:r w:rsidRPr="00CC2E09">
        <w:rPr>
          <w:rFonts w:ascii="Times New Roman" w:hAnsi="Times New Roman" w:cs="Times New Roman"/>
          <w:sz w:val="24"/>
          <w:szCs w:val="24"/>
        </w:rPr>
        <w:t xml:space="preserve">Это значит, что </w:t>
      </w:r>
      <w:r w:rsidR="00CC2E09" w:rsidRPr="00CC2E09">
        <w:rPr>
          <w:rFonts w:ascii="Times New Roman" w:hAnsi="Times New Roman" w:cs="Times New Roman"/>
          <w:sz w:val="24"/>
          <w:szCs w:val="24"/>
        </w:rPr>
        <w:t xml:space="preserve">если студент уже получает стипендию на карту, то </w:t>
      </w:r>
      <w:r w:rsidR="00623B48" w:rsidRPr="00CC2E09">
        <w:rPr>
          <w:rFonts w:ascii="Times New Roman" w:eastAsia="Times New Roman" w:hAnsi="Times New Roman" w:cs="Times New Roman"/>
          <w:sz w:val="24"/>
          <w:szCs w:val="24"/>
          <w:lang w:eastAsia="ru-RU"/>
        </w:rPr>
        <w:t xml:space="preserve">бежать и оформлять базовый счет прямо сейчас смысла нет. </w:t>
      </w:r>
      <w:r w:rsidR="00CC2E09" w:rsidRPr="00CC2E09">
        <w:rPr>
          <w:rFonts w:ascii="Times New Roman" w:eastAsia="Times New Roman" w:hAnsi="Times New Roman" w:cs="Times New Roman"/>
          <w:sz w:val="24"/>
          <w:szCs w:val="24"/>
          <w:lang w:eastAsia="ru-RU"/>
        </w:rPr>
        <w:t>Как и</w:t>
      </w:r>
      <w:r w:rsidRPr="00CC2E09">
        <w:rPr>
          <w:rFonts w:ascii="Times New Roman" w:hAnsi="Times New Roman" w:cs="Times New Roman"/>
          <w:sz w:val="24"/>
          <w:szCs w:val="24"/>
        </w:rPr>
        <w:t xml:space="preserve"> пенсионер</w:t>
      </w:r>
      <w:r w:rsidR="00CC2E09" w:rsidRPr="00CC2E09">
        <w:rPr>
          <w:rFonts w:ascii="Times New Roman" w:hAnsi="Times New Roman" w:cs="Times New Roman"/>
          <w:sz w:val="24"/>
          <w:szCs w:val="24"/>
        </w:rPr>
        <w:t>у, который</w:t>
      </w:r>
      <w:r w:rsidRPr="00CC2E09">
        <w:rPr>
          <w:rFonts w:ascii="Times New Roman" w:hAnsi="Times New Roman" w:cs="Times New Roman"/>
          <w:sz w:val="24"/>
          <w:szCs w:val="24"/>
        </w:rPr>
        <w:t xml:space="preserve"> получает выплаты через почту или организацию по доставке пенсий</w:t>
      </w:r>
      <w:r w:rsidR="00CC2E09" w:rsidRPr="00CC2E09">
        <w:rPr>
          <w:rFonts w:ascii="Times New Roman" w:hAnsi="Times New Roman" w:cs="Times New Roman"/>
          <w:sz w:val="24"/>
          <w:szCs w:val="24"/>
        </w:rPr>
        <w:t xml:space="preserve"> - </w:t>
      </w:r>
      <w:r w:rsidRPr="00CC2E09">
        <w:rPr>
          <w:rFonts w:ascii="Times New Roman" w:hAnsi="Times New Roman" w:cs="Times New Roman"/>
          <w:sz w:val="24"/>
          <w:szCs w:val="24"/>
        </w:rPr>
        <w:t>для него ничего не изменится</w:t>
      </w:r>
      <w:r w:rsidR="001E1932" w:rsidRPr="00CC2E09">
        <w:rPr>
          <w:rFonts w:ascii="Times New Roman" w:hAnsi="Times New Roman" w:cs="Times New Roman"/>
          <w:sz w:val="24"/>
          <w:szCs w:val="24"/>
        </w:rPr>
        <w:t>.</w:t>
      </w:r>
      <w:r w:rsidRPr="00CC2E09">
        <w:rPr>
          <w:rFonts w:ascii="Times New Roman" w:hAnsi="Times New Roman" w:cs="Times New Roman"/>
          <w:sz w:val="24"/>
          <w:szCs w:val="24"/>
        </w:rPr>
        <w:t xml:space="preserve"> Так же, если </w:t>
      </w:r>
      <w:r w:rsidR="00623B48" w:rsidRPr="00CC2E09">
        <w:rPr>
          <w:rFonts w:ascii="Times New Roman" w:hAnsi="Times New Roman" w:cs="Times New Roman"/>
          <w:sz w:val="24"/>
          <w:szCs w:val="24"/>
        </w:rPr>
        <w:t>пенсия уже приходит</w:t>
      </w:r>
      <w:r w:rsidRPr="00CC2E09">
        <w:rPr>
          <w:rFonts w:ascii="Times New Roman" w:hAnsi="Times New Roman" w:cs="Times New Roman"/>
          <w:bCs/>
          <w:sz w:val="24"/>
          <w:szCs w:val="24"/>
        </w:rPr>
        <w:t xml:space="preserve"> </w:t>
      </w:r>
      <w:r w:rsidR="00CC2E09" w:rsidRPr="00CC2E09">
        <w:rPr>
          <w:rFonts w:ascii="Times New Roman" w:hAnsi="Times New Roman" w:cs="Times New Roman"/>
          <w:bCs/>
          <w:sz w:val="24"/>
          <w:szCs w:val="24"/>
        </w:rPr>
        <w:t xml:space="preserve">на </w:t>
      </w:r>
      <w:r w:rsidRPr="00CC2E09">
        <w:rPr>
          <w:rFonts w:ascii="Times New Roman" w:hAnsi="Times New Roman" w:cs="Times New Roman"/>
          <w:bCs/>
          <w:sz w:val="24"/>
          <w:szCs w:val="24"/>
        </w:rPr>
        <w:t xml:space="preserve">карточку, то выплаты будут, как и раньше, поступать на текущий банковский счет. Но эта практика будет действовать еще только три года - до 1 июля 2025 года. Потом все же придется переоформить текущий счет в базовый. </w:t>
      </w:r>
    </w:p>
    <w:p w14:paraId="68C6233D" w14:textId="6307D1D7" w:rsidR="0004677C" w:rsidRPr="00CC2E09" w:rsidRDefault="00CC2E09" w:rsidP="00CC2E09">
      <w:pPr>
        <w:spacing w:after="225" w:line="240" w:lineRule="auto"/>
        <w:rPr>
          <w:rFonts w:ascii="Times New Roman" w:hAnsi="Times New Roman" w:cs="Times New Roman"/>
          <w:sz w:val="24"/>
          <w:szCs w:val="24"/>
        </w:rPr>
      </w:pPr>
      <w:r w:rsidRPr="00CC2E09">
        <w:rPr>
          <w:rFonts w:ascii="Times New Roman" w:hAnsi="Times New Roman" w:cs="Times New Roman"/>
          <w:bCs/>
          <w:sz w:val="24"/>
          <w:szCs w:val="24"/>
        </w:rPr>
        <w:t xml:space="preserve">Так же на базовый счет можно перечислять и зарплату вне зависимости от банка, в котором организация содержит зарплатный проект. Работодатель будет обязан перечислять </w:t>
      </w:r>
      <w:r w:rsidR="004927EE">
        <w:rPr>
          <w:rFonts w:ascii="Times New Roman" w:hAnsi="Times New Roman" w:cs="Times New Roman"/>
          <w:bCs/>
          <w:sz w:val="24"/>
          <w:szCs w:val="24"/>
        </w:rPr>
        <w:t>выплаты</w:t>
      </w:r>
      <w:r w:rsidRPr="00CC2E09">
        <w:rPr>
          <w:rFonts w:ascii="Times New Roman" w:hAnsi="Times New Roman" w:cs="Times New Roman"/>
          <w:bCs/>
          <w:sz w:val="24"/>
          <w:szCs w:val="24"/>
        </w:rPr>
        <w:t xml:space="preserve"> на базовый счет и за это не предусмотрено никаких комиссий</w:t>
      </w:r>
      <w:r w:rsidR="000E596A">
        <w:rPr>
          <w:rFonts w:ascii="Times New Roman" w:hAnsi="Times New Roman" w:cs="Times New Roman"/>
          <w:bCs/>
          <w:sz w:val="24"/>
          <w:szCs w:val="24"/>
        </w:rPr>
        <w:t xml:space="preserve"> с получателя</w:t>
      </w:r>
      <w:r w:rsidRPr="00CC2E09">
        <w:rPr>
          <w:rFonts w:ascii="Times New Roman" w:hAnsi="Times New Roman" w:cs="Times New Roman"/>
          <w:bCs/>
          <w:sz w:val="24"/>
          <w:szCs w:val="24"/>
        </w:rPr>
        <w:t xml:space="preserve">, т.к. операция включена в перечень бесплатных. </w:t>
      </w:r>
      <w:r w:rsidRPr="00CC2E09">
        <w:rPr>
          <w:rFonts w:ascii="Times New Roman" w:hAnsi="Times New Roman" w:cs="Times New Roman"/>
          <w:sz w:val="24"/>
          <w:szCs w:val="24"/>
        </w:rPr>
        <w:t xml:space="preserve">Если же работника устраивает банк, через который ему зачисляется на счет </w:t>
      </w:r>
      <w:r w:rsidR="004927EE">
        <w:rPr>
          <w:rFonts w:ascii="Times New Roman" w:hAnsi="Times New Roman" w:cs="Times New Roman"/>
          <w:sz w:val="24"/>
          <w:szCs w:val="24"/>
        </w:rPr>
        <w:t>зарплата</w:t>
      </w:r>
      <w:r w:rsidRPr="00CC2E09">
        <w:rPr>
          <w:rFonts w:ascii="Times New Roman" w:hAnsi="Times New Roman" w:cs="Times New Roman"/>
          <w:sz w:val="24"/>
          <w:szCs w:val="24"/>
        </w:rPr>
        <w:t>, то для него ничего не меняется: обязанности открытия базового счета для получения зарплаты нет.</w:t>
      </w:r>
    </w:p>
    <w:p w14:paraId="1442B72D" w14:textId="77777777" w:rsidR="001A5766" w:rsidRPr="00CC2E09" w:rsidRDefault="001A5766" w:rsidP="00CC2E09">
      <w:pPr>
        <w:pStyle w:val="a4"/>
        <w:spacing w:after="225"/>
      </w:pPr>
      <w:r w:rsidRPr="00CC2E09">
        <w:rPr>
          <w:b/>
          <w:bCs/>
        </w:rPr>
        <w:t xml:space="preserve">Основное отличие и преимущество </w:t>
      </w:r>
      <w:r w:rsidR="00CC2E09" w:rsidRPr="00CC2E09">
        <w:rPr>
          <w:b/>
          <w:bCs/>
        </w:rPr>
        <w:t>базового счета от обычного</w:t>
      </w:r>
      <w:r w:rsidRPr="00CC2E09">
        <w:rPr>
          <w:b/>
          <w:bCs/>
        </w:rPr>
        <w:t xml:space="preserve"> в том, что по нему предусмотрен определенный спектр бесплатных операций</w:t>
      </w:r>
      <w:r w:rsidR="0004677C" w:rsidRPr="00CC2E09">
        <w:rPr>
          <w:b/>
          <w:bCs/>
        </w:rPr>
        <w:t>, гарантированный законодательно</w:t>
      </w:r>
      <w:r w:rsidRPr="00CC2E09">
        <w:rPr>
          <w:b/>
          <w:bCs/>
        </w:rPr>
        <w:t>.</w:t>
      </w:r>
      <w:r w:rsidRPr="00CC2E09">
        <w:t xml:space="preserve"> Помимо открытия или закрытия счета, его держатель сможет</w:t>
      </w:r>
      <w:r w:rsidR="00CC2E09" w:rsidRPr="00CC2E09">
        <w:t xml:space="preserve"> без комиссий</w:t>
      </w:r>
      <w:r w:rsidRPr="00CC2E09">
        <w:t xml:space="preserve"> зачислять на него различные социальные выплаты, стипендии, рассчитываться за товары или услуги в интернете и ЕРИП</w:t>
      </w:r>
      <w:r w:rsidR="006C1187" w:rsidRPr="00CC2E09">
        <w:t>,</w:t>
      </w:r>
      <w:r w:rsidR="00CC2E09" w:rsidRPr="00CC2E09">
        <w:t xml:space="preserve"> оформить бесплатно банковскую карту к счету,</w:t>
      </w:r>
      <w:r w:rsidR="006C1187" w:rsidRPr="00CC2E09">
        <w:t xml:space="preserve"> перечислять деньги на иные счета, открытые в этом же банке</w:t>
      </w:r>
      <w:r w:rsidR="00CC2E09" w:rsidRPr="00CC2E09">
        <w:t xml:space="preserve"> или же снимать </w:t>
      </w:r>
      <w:r w:rsidRPr="00CC2E09">
        <w:t>наличны</w:t>
      </w:r>
      <w:r w:rsidR="00CC2E09" w:rsidRPr="00CC2E09">
        <w:t>е</w:t>
      </w:r>
      <w:r w:rsidRPr="00CC2E09">
        <w:t xml:space="preserve"> в банкоматах и кассах </w:t>
      </w:r>
      <w:r w:rsidR="00CC2E09" w:rsidRPr="00CC2E09">
        <w:t>того б</w:t>
      </w:r>
      <w:r w:rsidRPr="00CC2E09">
        <w:t>анка,</w:t>
      </w:r>
      <w:r w:rsidR="00CC2E09" w:rsidRPr="00CC2E09">
        <w:t xml:space="preserve"> в котором открыт счет,</w:t>
      </w:r>
      <w:r w:rsidRPr="00CC2E09">
        <w:t xml:space="preserve"> </w:t>
      </w:r>
      <w:r w:rsidR="00CC2E09" w:rsidRPr="00CC2E09">
        <w:t>и иные операции</w:t>
      </w:r>
      <w:r w:rsidRPr="00CC2E09">
        <w:t>. </w:t>
      </w:r>
    </w:p>
    <w:p w14:paraId="5E79EEEB" w14:textId="54852B63" w:rsidR="001E1932" w:rsidRPr="00CC2E09" w:rsidRDefault="00CC2E09" w:rsidP="001E1932">
      <w:pPr>
        <w:rPr>
          <w:rFonts w:ascii="Times New Roman" w:hAnsi="Times New Roman" w:cs="Times New Roman"/>
          <w:b/>
          <w:sz w:val="24"/>
          <w:szCs w:val="24"/>
        </w:rPr>
      </w:pPr>
      <w:r w:rsidRPr="00CC2E09">
        <w:rPr>
          <w:rFonts w:ascii="Times New Roman" w:hAnsi="Times New Roman" w:cs="Times New Roman"/>
          <w:b/>
          <w:sz w:val="24"/>
          <w:szCs w:val="24"/>
        </w:rPr>
        <w:t xml:space="preserve">Что </w:t>
      </w:r>
      <w:r w:rsidR="001E1932" w:rsidRPr="00CC2E09">
        <w:rPr>
          <w:rFonts w:ascii="Times New Roman" w:hAnsi="Times New Roman" w:cs="Times New Roman"/>
          <w:b/>
          <w:sz w:val="24"/>
          <w:szCs w:val="24"/>
        </w:rPr>
        <w:t>нужно</w:t>
      </w:r>
      <w:r w:rsidR="00CB5A82">
        <w:rPr>
          <w:rFonts w:ascii="Times New Roman" w:hAnsi="Times New Roman" w:cs="Times New Roman"/>
          <w:b/>
          <w:sz w:val="24"/>
          <w:szCs w:val="24"/>
        </w:rPr>
        <w:t xml:space="preserve"> для открытия базового счета</w:t>
      </w:r>
      <w:r w:rsidR="001E1932" w:rsidRPr="00CC2E09">
        <w:rPr>
          <w:rFonts w:ascii="Times New Roman" w:hAnsi="Times New Roman" w:cs="Times New Roman"/>
          <w:b/>
          <w:sz w:val="24"/>
          <w:szCs w:val="24"/>
        </w:rPr>
        <w:t>?</w:t>
      </w:r>
    </w:p>
    <w:p w14:paraId="06CFA8B5" w14:textId="376CA82D" w:rsidR="00E303DE" w:rsidRPr="00CC2E09" w:rsidRDefault="0004677C" w:rsidP="00E303DE">
      <w:pPr>
        <w:spacing w:after="225" w:line="240" w:lineRule="auto"/>
        <w:rPr>
          <w:rFonts w:ascii="Times New Roman" w:hAnsi="Times New Roman" w:cs="Times New Roman"/>
          <w:sz w:val="24"/>
          <w:szCs w:val="24"/>
        </w:rPr>
      </w:pPr>
      <w:r w:rsidRPr="00CC2E09">
        <w:rPr>
          <w:rFonts w:ascii="Times New Roman" w:hAnsi="Times New Roman" w:cs="Times New Roman"/>
          <w:sz w:val="24"/>
          <w:szCs w:val="24"/>
        </w:rPr>
        <w:t xml:space="preserve">Для открытия </w:t>
      </w:r>
      <w:r w:rsidR="00CB5A82">
        <w:rPr>
          <w:rFonts w:ascii="Times New Roman" w:hAnsi="Times New Roman" w:cs="Times New Roman"/>
          <w:sz w:val="24"/>
          <w:szCs w:val="24"/>
        </w:rPr>
        <w:t xml:space="preserve">базового </w:t>
      </w:r>
      <w:r w:rsidRPr="00CC2E09">
        <w:rPr>
          <w:rFonts w:ascii="Times New Roman" w:hAnsi="Times New Roman" w:cs="Times New Roman"/>
          <w:sz w:val="24"/>
          <w:szCs w:val="24"/>
        </w:rPr>
        <w:t xml:space="preserve">счета </w:t>
      </w:r>
      <w:r w:rsidR="00CC2E09" w:rsidRPr="00CC2E09">
        <w:rPr>
          <w:rFonts w:ascii="Times New Roman" w:hAnsi="Times New Roman" w:cs="Times New Roman"/>
          <w:sz w:val="24"/>
          <w:szCs w:val="24"/>
        </w:rPr>
        <w:t xml:space="preserve">нужно обратиться в отделение банка с паспортом и документом, подтверждающим право на получение пенсии или других социальных выплат, </w:t>
      </w:r>
      <w:r w:rsidRPr="00CC2E09">
        <w:rPr>
          <w:rFonts w:ascii="Times New Roman" w:hAnsi="Times New Roman" w:cs="Times New Roman"/>
          <w:sz w:val="24"/>
          <w:szCs w:val="24"/>
        </w:rPr>
        <w:t>подать заявление</w:t>
      </w:r>
      <w:r w:rsidR="00CC2E09" w:rsidRPr="00CC2E09">
        <w:rPr>
          <w:rFonts w:ascii="Times New Roman" w:hAnsi="Times New Roman" w:cs="Times New Roman"/>
          <w:sz w:val="24"/>
          <w:szCs w:val="24"/>
        </w:rPr>
        <w:t xml:space="preserve"> и в этот же день открыть счет и получить к нему карту</w:t>
      </w:r>
      <w:r w:rsidRPr="00CC2E09">
        <w:rPr>
          <w:rFonts w:ascii="Times New Roman" w:hAnsi="Times New Roman" w:cs="Times New Roman"/>
          <w:sz w:val="24"/>
          <w:szCs w:val="24"/>
        </w:rPr>
        <w:t>. То есть применяется тот же алгорит</w:t>
      </w:r>
      <w:r w:rsidR="00E303DE" w:rsidRPr="00CC2E09">
        <w:rPr>
          <w:rFonts w:ascii="Times New Roman" w:hAnsi="Times New Roman" w:cs="Times New Roman"/>
          <w:sz w:val="24"/>
          <w:szCs w:val="24"/>
        </w:rPr>
        <w:t>м, как и при открытии обычного</w:t>
      </w:r>
      <w:r w:rsidRPr="00CC2E09">
        <w:rPr>
          <w:rFonts w:ascii="Times New Roman" w:hAnsi="Times New Roman" w:cs="Times New Roman"/>
          <w:sz w:val="24"/>
          <w:szCs w:val="24"/>
        </w:rPr>
        <w:t xml:space="preserve"> счета.</w:t>
      </w:r>
      <w:r w:rsidR="00E303DE" w:rsidRPr="00CC2E09">
        <w:rPr>
          <w:rFonts w:ascii="Times New Roman" w:hAnsi="Times New Roman" w:cs="Times New Roman"/>
          <w:sz w:val="24"/>
          <w:szCs w:val="24"/>
        </w:rPr>
        <w:t xml:space="preserve"> Однако базовый счет может быть только один, а текущи</w:t>
      </w:r>
      <w:r w:rsidR="00CC2E09" w:rsidRPr="00CC2E09">
        <w:rPr>
          <w:rFonts w:ascii="Times New Roman" w:hAnsi="Times New Roman" w:cs="Times New Roman"/>
          <w:sz w:val="24"/>
          <w:szCs w:val="24"/>
        </w:rPr>
        <w:t>й можно открывать в любом банке без ограничений.</w:t>
      </w:r>
      <w:r w:rsidR="00E303DE" w:rsidRPr="00CC2E09">
        <w:rPr>
          <w:rFonts w:ascii="Times New Roman" w:hAnsi="Times New Roman" w:cs="Times New Roman"/>
          <w:sz w:val="24"/>
          <w:szCs w:val="24"/>
        </w:rPr>
        <w:t xml:space="preserve"> </w:t>
      </w:r>
    </w:p>
    <w:p w14:paraId="6787DA7A" w14:textId="77777777" w:rsidR="00CC2E09" w:rsidRPr="00CC2E09" w:rsidRDefault="00CC2E09" w:rsidP="00E303DE">
      <w:pPr>
        <w:spacing w:after="225" w:line="240" w:lineRule="auto"/>
        <w:rPr>
          <w:rFonts w:ascii="Times New Roman" w:hAnsi="Times New Roman" w:cs="Times New Roman"/>
          <w:b/>
          <w:sz w:val="24"/>
          <w:szCs w:val="24"/>
        </w:rPr>
      </w:pPr>
      <w:r w:rsidRPr="00CC2E09">
        <w:rPr>
          <w:rFonts w:ascii="Times New Roman" w:hAnsi="Times New Roman" w:cs="Times New Roman"/>
          <w:b/>
          <w:sz w:val="24"/>
          <w:szCs w:val="24"/>
        </w:rPr>
        <w:lastRenderedPageBreak/>
        <w:t>Где открыть и какую банковскую карту можно привязать?</w:t>
      </w:r>
    </w:p>
    <w:p w14:paraId="3D81A52C" w14:textId="675EA9B7" w:rsidR="00E22FF9" w:rsidRPr="000E52A5" w:rsidRDefault="00CC2E09" w:rsidP="00D86AD4">
      <w:pPr>
        <w:pStyle w:val="2"/>
        <w:rPr>
          <w:rFonts w:ascii="Times New Roman" w:eastAsia="Times New Roman" w:hAnsi="Times New Roman" w:cs="Times New Roman"/>
          <w:color w:val="auto"/>
          <w:sz w:val="24"/>
          <w:szCs w:val="24"/>
          <w:lang w:eastAsia="ru-RU"/>
        </w:rPr>
      </w:pPr>
      <w:r w:rsidRPr="000E52A5">
        <w:rPr>
          <w:rFonts w:ascii="Times New Roman" w:hAnsi="Times New Roman" w:cs="Times New Roman"/>
          <w:bCs/>
          <w:color w:val="auto"/>
          <w:sz w:val="24"/>
          <w:szCs w:val="24"/>
        </w:rPr>
        <w:t>На</w:t>
      </w:r>
      <w:r w:rsidRPr="000E52A5">
        <w:rPr>
          <w:rFonts w:ascii="Times New Roman" w:hAnsi="Times New Roman" w:cs="Times New Roman"/>
          <w:color w:val="auto"/>
          <w:sz w:val="24"/>
          <w:szCs w:val="24"/>
        </w:rPr>
        <w:t xml:space="preserve"> данный момент базовый счет можно открыть в </w:t>
      </w:r>
      <w:proofErr w:type="spellStart"/>
      <w:r w:rsidRPr="000E52A5">
        <w:rPr>
          <w:rFonts w:ascii="Times New Roman" w:hAnsi="Times New Roman" w:cs="Times New Roman"/>
          <w:b/>
          <w:bCs/>
          <w:color w:val="auto"/>
          <w:sz w:val="24"/>
          <w:szCs w:val="24"/>
        </w:rPr>
        <w:t>Белинвестбанк</w:t>
      </w:r>
      <w:r w:rsidR="002975C1" w:rsidRPr="000E52A5">
        <w:rPr>
          <w:rFonts w:ascii="Times New Roman" w:hAnsi="Times New Roman" w:cs="Times New Roman"/>
          <w:b/>
          <w:bCs/>
          <w:color w:val="auto"/>
          <w:sz w:val="24"/>
          <w:szCs w:val="24"/>
        </w:rPr>
        <w:t>е</w:t>
      </w:r>
      <w:proofErr w:type="spellEnd"/>
      <w:r w:rsidRPr="000E52A5">
        <w:rPr>
          <w:rFonts w:ascii="Times New Roman" w:hAnsi="Times New Roman" w:cs="Times New Roman"/>
          <w:b/>
          <w:bCs/>
          <w:color w:val="auto"/>
          <w:sz w:val="24"/>
          <w:szCs w:val="24"/>
        </w:rPr>
        <w:t xml:space="preserve">, </w:t>
      </w:r>
      <w:proofErr w:type="spellStart"/>
      <w:r w:rsidRPr="000E52A5">
        <w:rPr>
          <w:rFonts w:ascii="Times New Roman" w:hAnsi="Times New Roman" w:cs="Times New Roman"/>
          <w:b/>
          <w:bCs/>
          <w:color w:val="auto"/>
          <w:sz w:val="24"/>
          <w:szCs w:val="24"/>
        </w:rPr>
        <w:t>Белагропромбанк</w:t>
      </w:r>
      <w:r w:rsidR="002975C1" w:rsidRPr="000E52A5">
        <w:rPr>
          <w:rFonts w:ascii="Times New Roman" w:hAnsi="Times New Roman" w:cs="Times New Roman"/>
          <w:b/>
          <w:bCs/>
          <w:color w:val="auto"/>
          <w:sz w:val="24"/>
          <w:szCs w:val="24"/>
        </w:rPr>
        <w:t>е</w:t>
      </w:r>
      <w:proofErr w:type="spellEnd"/>
      <w:r w:rsidRPr="000E52A5">
        <w:rPr>
          <w:rFonts w:ascii="Times New Roman" w:hAnsi="Times New Roman" w:cs="Times New Roman"/>
          <w:b/>
          <w:bCs/>
          <w:color w:val="auto"/>
          <w:sz w:val="24"/>
          <w:szCs w:val="24"/>
        </w:rPr>
        <w:t xml:space="preserve">, Банк </w:t>
      </w:r>
      <w:proofErr w:type="spellStart"/>
      <w:r w:rsidRPr="000E52A5">
        <w:rPr>
          <w:rFonts w:ascii="Times New Roman" w:hAnsi="Times New Roman" w:cs="Times New Roman"/>
          <w:b/>
          <w:bCs/>
          <w:color w:val="auto"/>
          <w:sz w:val="24"/>
          <w:szCs w:val="24"/>
        </w:rPr>
        <w:t>Дабрабыт</w:t>
      </w:r>
      <w:proofErr w:type="spellEnd"/>
      <w:r w:rsidRPr="000E52A5">
        <w:rPr>
          <w:rFonts w:ascii="Times New Roman" w:hAnsi="Times New Roman" w:cs="Times New Roman"/>
          <w:b/>
          <w:bCs/>
          <w:color w:val="auto"/>
          <w:sz w:val="24"/>
          <w:szCs w:val="24"/>
        </w:rPr>
        <w:t>, а также Беларусбанк</w:t>
      </w:r>
      <w:r w:rsidR="002975C1" w:rsidRPr="000E52A5">
        <w:rPr>
          <w:rFonts w:ascii="Times New Roman" w:hAnsi="Times New Roman" w:cs="Times New Roman"/>
          <w:b/>
          <w:bCs/>
          <w:color w:val="auto"/>
          <w:sz w:val="24"/>
          <w:szCs w:val="24"/>
        </w:rPr>
        <w:t>е</w:t>
      </w:r>
      <w:r w:rsidRPr="000E52A5">
        <w:rPr>
          <w:rFonts w:ascii="Times New Roman" w:hAnsi="Times New Roman" w:cs="Times New Roman"/>
          <w:b/>
          <w:bCs/>
          <w:color w:val="auto"/>
          <w:sz w:val="24"/>
          <w:szCs w:val="24"/>
        </w:rPr>
        <w:t>.</w:t>
      </w:r>
      <w:r w:rsidRPr="000E52A5">
        <w:rPr>
          <w:rFonts w:ascii="Times New Roman" w:hAnsi="Times New Roman" w:cs="Times New Roman"/>
          <w:color w:val="auto"/>
          <w:sz w:val="24"/>
          <w:szCs w:val="24"/>
        </w:rPr>
        <w:t xml:space="preserve"> В </w:t>
      </w:r>
      <w:proofErr w:type="spellStart"/>
      <w:r w:rsidRPr="000E52A5">
        <w:rPr>
          <w:rFonts w:ascii="Times New Roman" w:hAnsi="Times New Roman" w:cs="Times New Roman"/>
          <w:color w:val="auto"/>
          <w:sz w:val="24"/>
          <w:szCs w:val="24"/>
        </w:rPr>
        <w:t>Белинвестбанке</w:t>
      </w:r>
      <w:proofErr w:type="spellEnd"/>
      <w:r w:rsidRPr="000E52A5">
        <w:rPr>
          <w:rFonts w:ascii="Times New Roman" w:hAnsi="Times New Roman" w:cs="Times New Roman"/>
          <w:color w:val="auto"/>
          <w:sz w:val="24"/>
          <w:szCs w:val="24"/>
        </w:rPr>
        <w:t xml:space="preserve"> к базовому счету </w:t>
      </w:r>
      <w:r w:rsidR="00D86AD4" w:rsidRPr="000E52A5">
        <w:rPr>
          <w:rFonts w:ascii="Times New Roman" w:hAnsi="Times New Roman" w:cs="Times New Roman"/>
          <w:color w:val="auto"/>
          <w:sz w:val="24"/>
          <w:szCs w:val="24"/>
        </w:rPr>
        <w:t>можно оформить пакет «Лучшие годы» с выпуском карточки БЕЛКАРТ-ПРЕМИУМ с дополнительным доходом до 2 % годовых, мани-</w:t>
      </w:r>
      <w:proofErr w:type="spellStart"/>
      <w:r w:rsidR="00D86AD4" w:rsidRPr="000E52A5">
        <w:rPr>
          <w:rFonts w:ascii="Times New Roman" w:hAnsi="Times New Roman" w:cs="Times New Roman"/>
          <w:color w:val="auto"/>
          <w:sz w:val="24"/>
          <w:szCs w:val="24"/>
        </w:rPr>
        <w:t>бэк</w:t>
      </w:r>
      <w:proofErr w:type="spellEnd"/>
      <w:r w:rsidR="00D86AD4" w:rsidRPr="000E52A5">
        <w:rPr>
          <w:rFonts w:ascii="Times New Roman" w:hAnsi="Times New Roman" w:cs="Times New Roman"/>
          <w:color w:val="auto"/>
          <w:sz w:val="24"/>
          <w:szCs w:val="24"/>
        </w:rPr>
        <w:t xml:space="preserve"> до 3 % от суммы безналичной оплаты, снятие наличных в любом банкомате страны без комиссии, возможность оформления бесплатных дополнительных карточек БЕЛКАРТ-ПРЕМИУМ и иные преимущества и скидки от банка</w:t>
      </w:r>
      <w:r w:rsidRPr="000E52A5">
        <w:rPr>
          <w:rFonts w:ascii="Times New Roman" w:hAnsi="Times New Roman" w:cs="Times New Roman"/>
          <w:color w:val="auto"/>
          <w:sz w:val="24"/>
          <w:szCs w:val="24"/>
        </w:rPr>
        <w:t xml:space="preserve">. В </w:t>
      </w:r>
      <w:proofErr w:type="spellStart"/>
      <w:r w:rsidRPr="000E52A5">
        <w:rPr>
          <w:rFonts w:ascii="Times New Roman" w:hAnsi="Times New Roman" w:cs="Times New Roman"/>
          <w:color w:val="auto"/>
          <w:sz w:val="24"/>
          <w:szCs w:val="24"/>
        </w:rPr>
        <w:t>Белагропромбанке</w:t>
      </w:r>
      <w:proofErr w:type="spellEnd"/>
      <w:r w:rsidRPr="000E52A5">
        <w:rPr>
          <w:rFonts w:ascii="Times New Roman" w:hAnsi="Times New Roman" w:cs="Times New Roman"/>
          <w:color w:val="auto"/>
          <w:sz w:val="24"/>
          <w:szCs w:val="24"/>
        </w:rPr>
        <w:t xml:space="preserve"> к счету выпускается пенсионная карта БЕЛКАРТ «Забота» с 2% мани-</w:t>
      </w:r>
      <w:proofErr w:type="spellStart"/>
      <w:r w:rsidRPr="000E52A5">
        <w:rPr>
          <w:rFonts w:ascii="Times New Roman" w:hAnsi="Times New Roman" w:cs="Times New Roman"/>
          <w:color w:val="auto"/>
          <w:sz w:val="24"/>
          <w:szCs w:val="24"/>
        </w:rPr>
        <w:t>бэком</w:t>
      </w:r>
      <w:proofErr w:type="spellEnd"/>
      <w:r w:rsidRPr="000E52A5">
        <w:rPr>
          <w:rFonts w:ascii="Times New Roman" w:hAnsi="Times New Roman" w:cs="Times New Roman"/>
          <w:color w:val="auto"/>
          <w:sz w:val="24"/>
          <w:szCs w:val="24"/>
        </w:rPr>
        <w:t xml:space="preserve"> за покупки, скидками от предприятий-партнеров, возможностью оформлени</w:t>
      </w:r>
      <w:bookmarkStart w:id="0" w:name="_GoBack"/>
      <w:bookmarkEnd w:id="0"/>
      <w:r w:rsidRPr="000E52A5">
        <w:rPr>
          <w:rFonts w:ascii="Times New Roman" w:hAnsi="Times New Roman" w:cs="Times New Roman"/>
          <w:color w:val="auto"/>
          <w:sz w:val="24"/>
          <w:szCs w:val="24"/>
        </w:rPr>
        <w:t xml:space="preserve">я </w:t>
      </w:r>
      <w:proofErr w:type="spellStart"/>
      <w:r w:rsidRPr="000E52A5">
        <w:rPr>
          <w:rFonts w:ascii="Times New Roman" w:hAnsi="Times New Roman" w:cs="Times New Roman"/>
          <w:color w:val="auto"/>
          <w:sz w:val="24"/>
          <w:szCs w:val="24"/>
        </w:rPr>
        <w:t>овердрафтного</w:t>
      </w:r>
      <w:proofErr w:type="spellEnd"/>
      <w:r w:rsidRPr="000E52A5">
        <w:rPr>
          <w:rFonts w:ascii="Times New Roman" w:hAnsi="Times New Roman" w:cs="Times New Roman"/>
          <w:color w:val="auto"/>
          <w:sz w:val="24"/>
          <w:szCs w:val="24"/>
        </w:rPr>
        <w:t xml:space="preserve"> кредита и прочими плюшками от банка. Беларусбанк предлагает бесплатно оформить к базовому счету на выбор </w:t>
      </w:r>
      <w:r w:rsidR="00331CAF" w:rsidRPr="000E52A5">
        <w:rPr>
          <w:rFonts w:ascii="Times New Roman" w:hAnsi="Times New Roman" w:cs="Times New Roman"/>
          <w:color w:val="auto"/>
          <w:sz w:val="24"/>
          <w:szCs w:val="24"/>
        </w:rPr>
        <w:t>4 карточных пр</w:t>
      </w:r>
      <w:r w:rsidRPr="000E52A5">
        <w:rPr>
          <w:rFonts w:ascii="Times New Roman" w:hAnsi="Times New Roman" w:cs="Times New Roman"/>
          <w:color w:val="auto"/>
          <w:sz w:val="24"/>
          <w:szCs w:val="24"/>
        </w:rPr>
        <w:t>одукта БЕЛКАРТ, которые выпускаются на 5 лет</w:t>
      </w:r>
      <w:r w:rsidRPr="000E52A5">
        <w:rPr>
          <w:rFonts w:ascii="Times New Roman" w:eastAsia="Times New Roman" w:hAnsi="Times New Roman" w:cs="Times New Roman"/>
          <w:color w:val="auto"/>
          <w:sz w:val="24"/>
          <w:szCs w:val="24"/>
          <w:lang w:eastAsia="ru-RU"/>
        </w:rPr>
        <w:t xml:space="preserve">. Это </w:t>
      </w:r>
      <w:r w:rsidR="00CB5A82" w:rsidRPr="000E52A5">
        <w:rPr>
          <w:rFonts w:ascii="Times New Roman" w:hAnsi="Times New Roman" w:cs="Times New Roman"/>
          <w:color w:val="auto"/>
          <w:sz w:val="24"/>
          <w:szCs w:val="24"/>
        </w:rPr>
        <w:t>БЕЛКАРТ</w:t>
      </w:r>
      <w:r w:rsidR="00CB5A82" w:rsidRPr="000E52A5" w:rsidDel="00CB5A82">
        <w:rPr>
          <w:rFonts w:ascii="Times New Roman" w:eastAsia="Times New Roman" w:hAnsi="Times New Roman" w:cs="Times New Roman"/>
          <w:color w:val="auto"/>
          <w:sz w:val="24"/>
          <w:szCs w:val="24"/>
          <w:lang w:eastAsia="ru-RU"/>
        </w:rPr>
        <w:t xml:space="preserve"> </w:t>
      </w:r>
      <w:r w:rsidRPr="000E52A5">
        <w:rPr>
          <w:rFonts w:ascii="Times New Roman" w:eastAsia="Times New Roman" w:hAnsi="Times New Roman" w:cs="Times New Roman"/>
          <w:color w:val="auto"/>
          <w:sz w:val="24"/>
          <w:szCs w:val="24"/>
          <w:lang w:eastAsia="ru-RU"/>
        </w:rPr>
        <w:t>-Премиум, #</w:t>
      </w:r>
      <w:proofErr w:type="spellStart"/>
      <w:r w:rsidRPr="000E52A5">
        <w:rPr>
          <w:rFonts w:ascii="Times New Roman" w:eastAsia="Times New Roman" w:hAnsi="Times New Roman" w:cs="Times New Roman"/>
          <w:color w:val="auto"/>
          <w:sz w:val="24"/>
          <w:szCs w:val="24"/>
          <w:lang w:eastAsia="ru-RU"/>
        </w:rPr>
        <w:t>можновсё</w:t>
      </w:r>
      <w:proofErr w:type="spellEnd"/>
      <w:r w:rsidRPr="000E52A5">
        <w:rPr>
          <w:rFonts w:ascii="Times New Roman" w:eastAsia="Times New Roman" w:hAnsi="Times New Roman" w:cs="Times New Roman"/>
          <w:color w:val="auto"/>
          <w:sz w:val="24"/>
          <w:szCs w:val="24"/>
          <w:lang w:eastAsia="ru-RU"/>
        </w:rPr>
        <w:t>, «Изи-карта», и для пенсионеров – карта БЕЛКАРТ-</w:t>
      </w:r>
      <w:r w:rsidRPr="000E52A5">
        <w:rPr>
          <w:rFonts w:ascii="Times New Roman" w:eastAsia="Times New Roman" w:hAnsi="Times New Roman" w:cs="Times New Roman"/>
          <w:color w:val="auto"/>
          <w:sz w:val="24"/>
          <w:szCs w:val="24"/>
          <w:lang w:val="en-US" w:eastAsia="ru-RU"/>
        </w:rPr>
        <w:t>Maestro</w:t>
      </w:r>
      <w:r w:rsidRPr="000E52A5">
        <w:rPr>
          <w:rFonts w:ascii="Times New Roman" w:eastAsia="Times New Roman" w:hAnsi="Times New Roman" w:cs="Times New Roman"/>
          <w:color w:val="auto"/>
          <w:sz w:val="24"/>
          <w:szCs w:val="24"/>
          <w:lang w:eastAsia="ru-RU"/>
        </w:rPr>
        <w:t xml:space="preserve"> Клуб «Бархат». У каждой из них свои бонусы: мани-</w:t>
      </w:r>
      <w:proofErr w:type="spellStart"/>
      <w:r w:rsidRPr="000E52A5">
        <w:rPr>
          <w:rFonts w:ascii="Times New Roman" w:eastAsia="Times New Roman" w:hAnsi="Times New Roman" w:cs="Times New Roman"/>
          <w:color w:val="auto"/>
          <w:sz w:val="24"/>
          <w:szCs w:val="24"/>
          <w:lang w:eastAsia="ru-RU"/>
        </w:rPr>
        <w:t>бэк</w:t>
      </w:r>
      <w:proofErr w:type="spellEnd"/>
      <w:r w:rsidRPr="000E52A5">
        <w:rPr>
          <w:rFonts w:ascii="Times New Roman" w:eastAsia="Times New Roman" w:hAnsi="Times New Roman" w:cs="Times New Roman"/>
          <w:color w:val="auto"/>
          <w:sz w:val="24"/>
          <w:szCs w:val="24"/>
          <w:lang w:eastAsia="ru-RU"/>
        </w:rPr>
        <w:t xml:space="preserve"> за безналичные покупки от 0,6 до 3% в отдельных категориях и до 12% в магазинах-партнерах банка, повышенная ставка по онлайн-депозитам, скидки на страховку</w:t>
      </w:r>
      <w:r w:rsidRPr="000E52A5">
        <w:rPr>
          <w:rFonts w:ascii="Times New Roman" w:hAnsi="Times New Roman" w:cs="Times New Roman"/>
          <w:color w:val="auto"/>
          <w:sz w:val="24"/>
          <w:szCs w:val="24"/>
          <w:shd w:val="clear" w:color="auto" w:fill="FFFFFF"/>
        </w:rPr>
        <w:t xml:space="preserve">. </w:t>
      </w:r>
      <w:r w:rsidRPr="000E52A5">
        <w:rPr>
          <w:rFonts w:ascii="Times New Roman" w:eastAsia="Times New Roman" w:hAnsi="Times New Roman" w:cs="Times New Roman"/>
          <w:color w:val="auto"/>
          <w:sz w:val="24"/>
          <w:szCs w:val="24"/>
          <w:lang w:eastAsia="ru-RU"/>
        </w:rPr>
        <w:t xml:space="preserve">Банк </w:t>
      </w:r>
      <w:proofErr w:type="spellStart"/>
      <w:r w:rsidRPr="000E52A5">
        <w:rPr>
          <w:rFonts w:ascii="Times New Roman" w:eastAsia="Times New Roman" w:hAnsi="Times New Roman" w:cs="Times New Roman"/>
          <w:color w:val="auto"/>
          <w:sz w:val="24"/>
          <w:szCs w:val="24"/>
          <w:lang w:eastAsia="ru-RU"/>
        </w:rPr>
        <w:t>Дабрабыт</w:t>
      </w:r>
      <w:proofErr w:type="spellEnd"/>
      <w:r w:rsidRPr="000E52A5">
        <w:rPr>
          <w:rFonts w:ascii="Times New Roman" w:eastAsia="Times New Roman" w:hAnsi="Times New Roman" w:cs="Times New Roman"/>
          <w:color w:val="auto"/>
          <w:sz w:val="24"/>
          <w:szCs w:val="24"/>
          <w:lang w:eastAsia="ru-RU"/>
        </w:rPr>
        <w:t xml:space="preserve"> при открытии базового счета для получения пенсии предлагает также пакет услуг «Базовый</w:t>
      </w:r>
      <w:r w:rsidR="00E22FF9" w:rsidRPr="000E52A5">
        <w:rPr>
          <w:rFonts w:ascii="Times New Roman" w:eastAsia="Times New Roman" w:hAnsi="Times New Roman" w:cs="Times New Roman"/>
          <w:color w:val="auto"/>
          <w:sz w:val="24"/>
          <w:szCs w:val="24"/>
          <w:lang w:eastAsia="ru-RU"/>
        </w:rPr>
        <w:t xml:space="preserve"> Пенсионный</w:t>
      </w:r>
      <w:r w:rsidRPr="000E52A5">
        <w:rPr>
          <w:rFonts w:ascii="Times New Roman" w:eastAsia="Times New Roman" w:hAnsi="Times New Roman" w:cs="Times New Roman"/>
          <w:color w:val="auto"/>
          <w:sz w:val="24"/>
          <w:szCs w:val="24"/>
          <w:lang w:eastAsia="ru-RU"/>
        </w:rPr>
        <w:t>» с выпуском банковской карты БЕЛКАРТ-Премиум с мани-</w:t>
      </w:r>
      <w:proofErr w:type="spellStart"/>
      <w:r w:rsidRPr="000E52A5">
        <w:rPr>
          <w:rFonts w:ascii="Times New Roman" w:eastAsia="Times New Roman" w:hAnsi="Times New Roman" w:cs="Times New Roman"/>
          <w:color w:val="auto"/>
          <w:sz w:val="24"/>
          <w:szCs w:val="24"/>
          <w:lang w:eastAsia="ru-RU"/>
        </w:rPr>
        <w:t>бэком</w:t>
      </w:r>
      <w:proofErr w:type="spellEnd"/>
      <w:r w:rsidR="00E22FF9" w:rsidRPr="000E52A5">
        <w:rPr>
          <w:rFonts w:ascii="Times New Roman" w:eastAsia="Times New Roman" w:hAnsi="Times New Roman" w:cs="Times New Roman"/>
          <w:color w:val="auto"/>
          <w:sz w:val="24"/>
          <w:szCs w:val="24"/>
          <w:lang w:eastAsia="ru-RU"/>
        </w:rPr>
        <w:t xml:space="preserve"> до</w:t>
      </w:r>
      <w:r w:rsidRPr="000E52A5">
        <w:rPr>
          <w:rFonts w:ascii="Times New Roman" w:eastAsia="Times New Roman" w:hAnsi="Times New Roman" w:cs="Times New Roman"/>
          <w:color w:val="auto"/>
          <w:sz w:val="24"/>
          <w:szCs w:val="24"/>
          <w:lang w:eastAsia="ru-RU"/>
        </w:rPr>
        <w:t xml:space="preserve"> 2%, дополнительным доходом на остаток по счету – 3%. </w:t>
      </w:r>
    </w:p>
    <w:p w14:paraId="61D57966" w14:textId="5C68DA0A" w:rsidR="00CC2E09" w:rsidRPr="000E52A5" w:rsidRDefault="00CC2E09" w:rsidP="00D86AD4">
      <w:pPr>
        <w:pStyle w:val="2"/>
        <w:rPr>
          <w:rFonts w:ascii="Times New Roman" w:eastAsia="Times New Roman" w:hAnsi="Times New Roman" w:cs="Times New Roman"/>
          <w:color w:val="auto"/>
          <w:sz w:val="24"/>
          <w:szCs w:val="24"/>
          <w:lang w:eastAsia="ru-RU"/>
        </w:rPr>
      </w:pPr>
      <w:r w:rsidRPr="000E52A5">
        <w:rPr>
          <w:rFonts w:ascii="Times New Roman" w:eastAsia="Times New Roman" w:hAnsi="Times New Roman" w:cs="Times New Roman"/>
          <w:color w:val="auto"/>
          <w:sz w:val="24"/>
          <w:szCs w:val="24"/>
          <w:lang w:eastAsia="ru-RU"/>
        </w:rPr>
        <w:t xml:space="preserve">Привязать карты международных платежных систем к базовому счету не получится. </w:t>
      </w:r>
    </w:p>
    <w:p w14:paraId="41867EB1" w14:textId="77777777" w:rsidR="00D86AD4" w:rsidRPr="00BC1267" w:rsidRDefault="00D86AD4" w:rsidP="00BC1267">
      <w:pPr>
        <w:rPr>
          <w:lang w:eastAsia="ru-RU"/>
        </w:rPr>
      </w:pPr>
    </w:p>
    <w:p w14:paraId="559F1A4A" w14:textId="77777777" w:rsidR="00CC2E09" w:rsidRPr="00CC2E09" w:rsidRDefault="00CC2E09" w:rsidP="00CC2E09">
      <w:pPr>
        <w:pStyle w:val="2"/>
        <w:shd w:val="clear" w:color="auto" w:fill="FFFFFF"/>
        <w:rPr>
          <w:rFonts w:ascii="Times New Roman" w:hAnsi="Times New Roman" w:cs="Times New Roman"/>
          <w:color w:val="auto"/>
          <w:sz w:val="24"/>
          <w:szCs w:val="24"/>
        </w:rPr>
      </w:pPr>
      <w:r w:rsidRPr="00CC2E09">
        <w:rPr>
          <w:rFonts w:ascii="Times New Roman" w:hAnsi="Times New Roman" w:cs="Times New Roman"/>
          <w:b/>
          <w:bCs/>
          <w:color w:val="auto"/>
          <w:sz w:val="24"/>
          <w:szCs w:val="24"/>
        </w:rPr>
        <w:t xml:space="preserve">Что будет, если не открыть счет </w:t>
      </w:r>
    </w:p>
    <w:p w14:paraId="53C079B9" w14:textId="77777777" w:rsidR="00CC2E09" w:rsidRPr="00CC2E09" w:rsidRDefault="00CC2E09" w:rsidP="00CC2E09">
      <w:pPr>
        <w:pStyle w:val="a4"/>
        <w:shd w:val="clear" w:color="auto" w:fill="FFFFFF"/>
        <w:rPr>
          <w:spacing w:val="12"/>
        </w:rPr>
      </w:pPr>
      <w:r w:rsidRPr="00CC2E09">
        <w:rPr>
          <w:spacing w:val="12"/>
        </w:rPr>
        <w:t>Если до 1 июля 2025 года не открыть базовый счет, то социальные выплаты можно будет получать только наличными средствами. Если же законодательством установлено, что выплаты производятся только через банковские счета, то такие средства будут заморожены до тех пор, пока получатель не откроет базовый счет.</w:t>
      </w:r>
    </w:p>
    <w:p w14:paraId="1A0A9D2E" w14:textId="77777777" w:rsidR="00CC2E09" w:rsidRPr="00CC2E09" w:rsidRDefault="00CC2E09" w:rsidP="00CC2E09">
      <w:pPr>
        <w:rPr>
          <w:rFonts w:ascii="Times New Roman" w:eastAsia="Times New Roman" w:hAnsi="Times New Roman" w:cs="Times New Roman"/>
          <w:sz w:val="24"/>
          <w:szCs w:val="24"/>
          <w:lang w:eastAsia="ru-RU"/>
        </w:rPr>
      </w:pPr>
    </w:p>
    <w:p w14:paraId="243CA190" w14:textId="77777777" w:rsidR="00CC2E09" w:rsidRPr="00CC2E09" w:rsidRDefault="00CC2E09">
      <w:pPr>
        <w:rPr>
          <w:rFonts w:ascii="Times New Roman" w:hAnsi="Times New Roman" w:cs="Times New Roman"/>
          <w:sz w:val="24"/>
          <w:szCs w:val="24"/>
        </w:rPr>
      </w:pPr>
    </w:p>
    <w:sectPr w:rsidR="00CC2E09" w:rsidRPr="00CC2E09">
      <w:headerReference w:type="default" r:id="rId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0FA8E3" w14:textId="77777777" w:rsidR="000E52A5" w:rsidRDefault="000E52A5" w:rsidP="000E52A5">
      <w:pPr>
        <w:spacing w:after="0" w:line="240" w:lineRule="auto"/>
      </w:pPr>
      <w:r>
        <w:separator/>
      </w:r>
    </w:p>
  </w:endnote>
  <w:endnote w:type="continuationSeparator" w:id="0">
    <w:p w14:paraId="1C14BB46" w14:textId="77777777" w:rsidR="000E52A5" w:rsidRDefault="000E52A5" w:rsidP="000E52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A71CD8" w14:textId="77777777" w:rsidR="000E52A5" w:rsidRDefault="000E52A5" w:rsidP="000E52A5">
      <w:pPr>
        <w:spacing w:after="0" w:line="240" w:lineRule="auto"/>
      </w:pPr>
      <w:r>
        <w:separator/>
      </w:r>
    </w:p>
  </w:footnote>
  <w:footnote w:type="continuationSeparator" w:id="0">
    <w:p w14:paraId="4A5B9E99" w14:textId="77777777" w:rsidR="000E52A5" w:rsidRDefault="000E52A5" w:rsidP="000E52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53A1F0" w14:textId="77777777" w:rsidR="000E52A5" w:rsidRDefault="000E52A5" w:rsidP="000E52A5">
    <w:pPr>
      <w:pStyle w:val="ae"/>
      <w:jc w:val="center"/>
    </w:pPr>
    <w:r>
      <w:rPr>
        <w:noProof/>
      </w:rPr>
      <w:drawing>
        <wp:inline distT="0" distB="0" distL="0" distR="0" wp14:anchorId="446E392C" wp14:editId="53941D9B">
          <wp:extent cx="1019175" cy="1323975"/>
          <wp:effectExtent l="0" t="0" r="9525" b="9525"/>
          <wp:docPr id="1" name="Рисунок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19175" cy="1323975"/>
                  </a:xfrm>
                  <a:prstGeom prst="rect">
                    <a:avLst/>
                  </a:prstGeom>
                  <a:noFill/>
                  <a:ln>
                    <a:noFill/>
                  </a:ln>
                </pic:spPr>
              </pic:pic>
            </a:graphicData>
          </a:graphic>
        </wp:inline>
      </w:drawing>
    </w:r>
  </w:p>
  <w:p w14:paraId="6E783DC4" w14:textId="77777777" w:rsidR="000E52A5" w:rsidRDefault="000E52A5" w:rsidP="000E52A5">
    <w:pPr>
      <w:pStyle w:val="ae"/>
      <w:jc w:val="center"/>
      <w:rPr>
        <w:rFonts w:ascii="Arial" w:hAnsi="Arial" w:cs="Arial"/>
      </w:rPr>
    </w:pPr>
  </w:p>
  <w:p w14:paraId="15E67048" w14:textId="77777777" w:rsidR="000E52A5" w:rsidRDefault="000E52A5" w:rsidP="000E52A5">
    <w:pPr>
      <w:pStyle w:val="ae"/>
      <w:jc w:val="center"/>
      <w:rPr>
        <w:rFonts w:ascii="Arial" w:hAnsi="Arial" w:cs="Arial"/>
      </w:rPr>
    </w:pPr>
    <w:r>
      <w:rPr>
        <w:rFonts w:ascii="Arial" w:hAnsi="Arial" w:cs="Arial"/>
      </w:rPr>
      <w:t>ПРЕСС-РЕЛИЗ</w:t>
    </w:r>
  </w:p>
  <w:p w14:paraId="4487B9F4" w14:textId="77777777" w:rsidR="000E52A5" w:rsidRDefault="000E52A5">
    <w:pPr>
      <w:pStyle w:val="a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C147CA"/>
    <w:multiLevelType w:val="multilevel"/>
    <w:tmpl w:val="C94E42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BA70CC6"/>
    <w:multiLevelType w:val="multilevel"/>
    <w:tmpl w:val="989880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6CC0CA4"/>
    <w:multiLevelType w:val="multilevel"/>
    <w:tmpl w:val="57804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1CAF"/>
    <w:rsid w:val="00022099"/>
    <w:rsid w:val="0004677C"/>
    <w:rsid w:val="000E52A5"/>
    <w:rsid w:val="000E596A"/>
    <w:rsid w:val="001A5766"/>
    <w:rsid w:val="001E1932"/>
    <w:rsid w:val="002975C1"/>
    <w:rsid w:val="00331CAF"/>
    <w:rsid w:val="003B62FA"/>
    <w:rsid w:val="004673F4"/>
    <w:rsid w:val="004927EE"/>
    <w:rsid w:val="00623B48"/>
    <w:rsid w:val="006C1187"/>
    <w:rsid w:val="0072751C"/>
    <w:rsid w:val="008B04D2"/>
    <w:rsid w:val="00994D77"/>
    <w:rsid w:val="009F4D57"/>
    <w:rsid w:val="00A05485"/>
    <w:rsid w:val="00BC1267"/>
    <w:rsid w:val="00CB5A82"/>
    <w:rsid w:val="00CC2E09"/>
    <w:rsid w:val="00D05798"/>
    <w:rsid w:val="00D86AD4"/>
    <w:rsid w:val="00E22FF9"/>
    <w:rsid w:val="00E303DE"/>
    <w:rsid w:val="00FC64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F876D4"/>
  <w15:chartTrackingRefBased/>
  <w15:docId w15:val="{59D1A291-C676-4A2D-93CE-3E6CB2DAA6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paragraph" w:styleId="1">
    <w:name w:val="heading 1"/>
    <w:basedOn w:val="a"/>
    <w:link w:val="10"/>
    <w:uiPriority w:val="9"/>
    <w:qFormat/>
    <w:rsid w:val="00331CA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unhideWhenUsed/>
    <w:qFormat/>
    <w:rsid w:val="00CC2E09"/>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31CAF"/>
    <w:rPr>
      <w:rFonts w:ascii="Times New Roman" w:eastAsia="Times New Roman" w:hAnsi="Times New Roman" w:cs="Times New Roman"/>
      <w:b/>
      <w:bCs/>
      <w:kern w:val="36"/>
      <w:sz w:val="48"/>
      <w:szCs w:val="48"/>
      <w:lang w:eastAsia="ru-RU"/>
    </w:rPr>
  </w:style>
  <w:style w:type="character" w:customStyle="1" w:styleId="news-date">
    <w:name w:val="news-date"/>
    <w:basedOn w:val="a0"/>
    <w:rsid w:val="00331CAF"/>
  </w:style>
  <w:style w:type="character" w:customStyle="1" w:styleId="sharingtitle">
    <w:name w:val="sharing_title"/>
    <w:basedOn w:val="a0"/>
    <w:rsid w:val="00331CAF"/>
  </w:style>
  <w:style w:type="character" w:styleId="a3">
    <w:name w:val="Hyperlink"/>
    <w:basedOn w:val="a0"/>
    <w:uiPriority w:val="99"/>
    <w:semiHidden/>
    <w:unhideWhenUsed/>
    <w:rsid w:val="00331CAF"/>
    <w:rPr>
      <w:color w:val="0000FF"/>
      <w:u w:val="single"/>
    </w:rPr>
  </w:style>
  <w:style w:type="paragraph" w:styleId="a4">
    <w:name w:val="Normal (Web)"/>
    <w:basedOn w:val="a"/>
    <w:uiPriority w:val="99"/>
    <w:unhideWhenUsed/>
    <w:rsid w:val="00331CA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331CAF"/>
    <w:rPr>
      <w:b/>
      <w:bCs/>
    </w:rPr>
  </w:style>
  <w:style w:type="paragraph" w:customStyle="1" w:styleId="general-text">
    <w:name w:val="general-text"/>
    <w:basedOn w:val="a"/>
    <w:rsid w:val="00331CA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Emphasis"/>
    <w:basedOn w:val="a0"/>
    <w:uiPriority w:val="20"/>
    <w:qFormat/>
    <w:rsid w:val="00331CAF"/>
    <w:rPr>
      <w:i/>
      <w:iCs/>
    </w:rPr>
  </w:style>
  <w:style w:type="character" w:customStyle="1" w:styleId="glyphicon">
    <w:name w:val="glyphicon"/>
    <w:basedOn w:val="a0"/>
    <w:rsid w:val="00331CAF"/>
  </w:style>
  <w:style w:type="character" w:customStyle="1" w:styleId="20">
    <w:name w:val="Заголовок 2 Знак"/>
    <w:basedOn w:val="a0"/>
    <w:link w:val="2"/>
    <w:uiPriority w:val="9"/>
    <w:rsid w:val="00CC2E09"/>
    <w:rPr>
      <w:rFonts w:asciiTheme="majorHAnsi" w:eastAsiaTheme="majorEastAsia" w:hAnsiTheme="majorHAnsi" w:cstheme="majorBidi"/>
      <w:color w:val="2E74B5" w:themeColor="accent1" w:themeShade="BF"/>
      <w:sz w:val="26"/>
      <w:szCs w:val="26"/>
    </w:rPr>
  </w:style>
  <w:style w:type="character" w:styleId="a7">
    <w:name w:val="annotation reference"/>
    <w:basedOn w:val="a0"/>
    <w:uiPriority w:val="99"/>
    <w:semiHidden/>
    <w:unhideWhenUsed/>
    <w:rsid w:val="008B04D2"/>
    <w:rPr>
      <w:sz w:val="16"/>
      <w:szCs w:val="16"/>
    </w:rPr>
  </w:style>
  <w:style w:type="paragraph" w:styleId="a8">
    <w:name w:val="annotation text"/>
    <w:basedOn w:val="a"/>
    <w:link w:val="a9"/>
    <w:uiPriority w:val="99"/>
    <w:semiHidden/>
    <w:unhideWhenUsed/>
    <w:rsid w:val="008B04D2"/>
    <w:pPr>
      <w:spacing w:line="240" w:lineRule="auto"/>
    </w:pPr>
    <w:rPr>
      <w:sz w:val="20"/>
      <w:szCs w:val="20"/>
    </w:rPr>
  </w:style>
  <w:style w:type="character" w:customStyle="1" w:styleId="a9">
    <w:name w:val="Текст примечания Знак"/>
    <w:basedOn w:val="a0"/>
    <w:link w:val="a8"/>
    <w:uiPriority w:val="99"/>
    <w:semiHidden/>
    <w:rsid w:val="008B04D2"/>
    <w:rPr>
      <w:sz w:val="20"/>
      <w:szCs w:val="20"/>
    </w:rPr>
  </w:style>
  <w:style w:type="paragraph" w:styleId="aa">
    <w:name w:val="annotation subject"/>
    <w:basedOn w:val="a8"/>
    <w:next w:val="a8"/>
    <w:link w:val="ab"/>
    <w:uiPriority w:val="99"/>
    <w:semiHidden/>
    <w:unhideWhenUsed/>
    <w:rsid w:val="008B04D2"/>
    <w:rPr>
      <w:b/>
      <w:bCs/>
    </w:rPr>
  </w:style>
  <w:style w:type="character" w:customStyle="1" w:styleId="ab">
    <w:name w:val="Тема примечания Знак"/>
    <w:basedOn w:val="a9"/>
    <w:link w:val="aa"/>
    <w:uiPriority w:val="99"/>
    <w:semiHidden/>
    <w:rsid w:val="008B04D2"/>
    <w:rPr>
      <w:b/>
      <w:bCs/>
      <w:sz w:val="20"/>
      <w:szCs w:val="20"/>
    </w:rPr>
  </w:style>
  <w:style w:type="paragraph" w:styleId="ac">
    <w:name w:val="Balloon Text"/>
    <w:basedOn w:val="a"/>
    <w:link w:val="ad"/>
    <w:uiPriority w:val="99"/>
    <w:semiHidden/>
    <w:unhideWhenUsed/>
    <w:rsid w:val="008B04D2"/>
    <w:pPr>
      <w:spacing w:after="0" w:line="240" w:lineRule="auto"/>
    </w:pPr>
    <w:rPr>
      <w:rFonts w:ascii="Segoe UI" w:hAnsi="Segoe UI" w:cs="Segoe UI"/>
      <w:sz w:val="18"/>
      <w:szCs w:val="18"/>
    </w:rPr>
  </w:style>
  <w:style w:type="character" w:customStyle="1" w:styleId="ad">
    <w:name w:val="Текст выноски Знак"/>
    <w:basedOn w:val="a0"/>
    <w:link w:val="ac"/>
    <w:uiPriority w:val="99"/>
    <w:semiHidden/>
    <w:rsid w:val="008B04D2"/>
    <w:rPr>
      <w:rFonts w:ascii="Segoe UI" w:hAnsi="Segoe UI" w:cs="Segoe UI"/>
      <w:sz w:val="18"/>
      <w:szCs w:val="18"/>
    </w:rPr>
  </w:style>
  <w:style w:type="character" w:customStyle="1" w:styleId="word-wrapper">
    <w:name w:val="word-wrapper"/>
    <w:basedOn w:val="a0"/>
    <w:rsid w:val="000E596A"/>
  </w:style>
  <w:style w:type="paragraph" w:styleId="ae">
    <w:name w:val="header"/>
    <w:basedOn w:val="a"/>
    <w:link w:val="af"/>
    <w:uiPriority w:val="99"/>
    <w:unhideWhenUsed/>
    <w:rsid w:val="000E52A5"/>
    <w:pPr>
      <w:tabs>
        <w:tab w:val="center" w:pos="4677"/>
        <w:tab w:val="right" w:pos="9355"/>
      </w:tabs>
      <w:spacing w:after="0" w:line="240" w:lineRule="auto"/>
    </w:pPr>
  </w:style>
  <w:style w:type="character" w:customStyle="1" w:styleId="af">
    <w:name w:val="Верхний колонтитул Знак"/>
    <w:basedOn w:val="a0"/>
    <w:link w:val="ae"/>
    <w:uiPriority w:val="99"/>
    <w:rsid w:val="000E52A5"/>
  </w:style>
  <w:style w:type="paragraph" w:styleId="af0">
    <w:name w:val="footer"/>
    <w:basedOn w:val="a"/>
    <w:link w:val="af1"/>
    <w:uiPriority w:val="99"/>
    <w:unhideWhenUsed/>
    <w:rsid w:val="000E52A5"/>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0E52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15850">
      <w:bodyDiv w:val="1"/>
      <w:marLeft w:val="0"/>
      <w:marRight w:val="0"/>
      <w:marTop w:val="0"/>
      <w:marBottom w:val="0"/>
      <w:divBdr>
        <w:top w:val="none" w:sz="0" w:space="0" w:color="auto"/>
        <w:left w:val="none" w:sz="0" w:space="0" w:color="auto"/>
        <w:bottom w:val="none" w:sz="0" w:space="0" w:color="auto"/>
        <w:right w:val="none" w:sz="0" w:space="0" w:color="auto"/>
      </w:divBdr>
    </w:div>
    <w:div w:id="81755464">
      <w:bodyDiv w:val="1"/>
      <w:marLeft w:val="0"/>
      <w:marRight w:val="0"/>
      <w:marTop w:val="0"/>
      <w:marBottom w:val="0"/>
      <w:divBdr>
        <w:top w:val="none" w:sz="0" w:space="0" w:color="auto"/>
        <w:left w:val="none" w:sz="0" w:space="0" w:color="auto"/>
        <w:bottom w:val="none" w:sz="0" w:space="0" w:color="auto"/>
        <w:right w:val="none" w:sz="0" w:space="0" w:color="auto"/>
      </w:divBdr>
      <w:divsChild>
        <w:div w:id="277494613">
          <w:marLeft w:val="0"/>
          <w:marRight w:val="0"/>
          <w:marTop w:val="0"/>
          <w:marBottom w:val="0"/>
          <w:divBdr>
            <w:top w:val="none" w:sz="0" w:space="0" w:color="auto"/>
            <w:left w:val="none" w:sz="0" w:space="0" w:color="auto"/>
            <w:bottom w:val="none" w:sz="0" w:space="0" w:color="auto"/>
            <w:right w:val="none" w:sz="0" w:space="0" w:color="auto"/>
          </w:divBdr>
        </w:div>
        <w:div w:id="639576590">
          <w:marLeft w:val="0"/>
          <w:marRight w:val="0"/>
          <w:marTop w:val="0"/>
          <w:marBottom w:val="0"/>
          <w:divBdr>
            <w:top w:val="none" w:sz="0" w:space="0" w:color="auto"/>
            <w:left w:val="none" w:sz="0" w:space="0" w:color="auto"/>
            <w:bottom w:val="none" w:sz="0" w:space="0" w:color="auto"/>
            <w:right w:val="none" w:sz="0" w:space="0" w:color="auto"/>
          </w:divBdr>
        </w:div>
        <w:div w:id="1886067638">
          <w:marLeft w:val="0"/>
          <w:marRight w:val="0"/>
          <w:marTop w:val="0"/>
          <w:marBottom w:val="0"/>
          <w:divBdr>
            <w:top w:val="none" w:sz="0" w:space="0" w:color="auto"/>
            <w:left w:val="none" w:sz="0" w:space="0" w:color="auto"/>
            <w:bottom w:val="none" w:sz="0" w:space="0" w:color="auto"/>
            <w:right w:val="none" w:sz="0" w:space="0" w:color="auto"/>
          </w:divBdr>
        </w:div>
        <w:div w:id="2062170049">
          <w:marLeft w:val="0"/>
          <w:marRight w:val="0"/>
          <w:marTop w:val="0"/>
          <w:marBottom w:val="0"/>
          <w:divBdr>
            <w:top w:val="none" w:sz="0" w:space="0" w:color="auto"/>
            <w:left w:val="none" w:sz="0" w:space="0" w:color="auto"/>
            <w:bottom w:val="none" w:sz="0" w:space="0" w:color="auto"/>
            <w:right w:val="none" w:sz="0" w:space="0" w:color="auto"/>
          </w:divBdr>
        </w:div>
      </w:divsChild>
    </w:div>
    <w:div w:id="202909512">
      <w:bodyDiv w:val="1"/>
      <w:marLeft w:val="0"/>
      <w:marRight w:val="0"/>
      <w:marTop w:val="0"/>
      <w:marBottom w:val="0"/>
      <w:divBdr>
        <w:top w:val="none" w:sz="0" w:space="0" w:color="auto"/>
        <w:left w:val="none" w:sz="0" w:space="0" w:color="auto"/>
        <w:bottom w:val="none" w:sz="0" w:space="0" w:color="auto"/>
        <w:right w:val="none" w:sz="0" w:space="0" w:color="auto"/>
      </w:divBdr>
    </w:div>
    <w:div w:id="528374026">
      <w:bodyDiv w:val="1"/>
      <w:marLeft w:val="0"/>
      <w:marRight w:val="0"/>
      <w:marTop w:val="0"/>
      <w:marBottom w:val="0"/>
      <w:divBdr>
        <w:top w:val="none" w:sz="0" w:space="0" w:color="auto"/>
        <w:left w:val="none" w:sz="0" w:space="0" w:color="auto"/>
        <w:bottom w:val="none" w:sz="0" w:space="0" w:color="auto"/>
        <w:right w:val="none" w:sz="0" w:space="0" w:color="auto"/>
      </w:divBdr>
    </w:div>
    <w:div w:id="814444553">
      <w:bodyDiv w:val="1"/>
      <w:marLeft w:val="0"/>
      <w:marRight w:val="0"/>
      <w:marTop w:val="0"/>
      <w:marBottom w:val="0"/>
      <w:divBdr>
        <w:top w:val="none" w:sz="0" w:space="0" w:color="auto"/>
        <w:left w:val="none" w:sz="0" w:space="0" w:color="auto"/>
        <w:bottom w:val="none" w:sz="0" w:space="0" w:color="auto"/>
        <w:right w:val="none" w:sz="0" w:space="0" w:color="auto"/>
      </w:divBdr>
    </w:div>
    <w:div w:id="934022991">
      <w:bodyDiv w:val="1"/>
      <w:marLeft w:val="0"/>
      <w:marRight w:val="0"/>
      <w:marTop w:val="0"/>
      <w:marBottom w:val="0"/>
      <w:divBdr>
        <w:top w:val="none" w:sz="0" w:space="0" w:color="auto"/>
        <w:left w:val="none" w:sz="0" w:space="0" w:color="auto"/>
        <w:bottom w:val="none" w:sz="0" w:space="0" w:color="auto"/>
        <w:right w:val="none" w:sz="0" w:space="0" w:color="auto"/>
      </w:divBdr>
      <w:divsChild>
        <w:div w:id="1232425100">
          <w:marLeft w:val="0"/>
          <w:marRight w:val="0"/>
          <w:marTop w:val="0"/>
          <w:marBottom w:val="0"/>
          <w:divBdr>
            <w:top w:val="none" w:sz="0" w:space="0" w:color="auto"/>
            <w:left w:val="none" w:sz="0" w:space="0" w:color="auto"/>
            <w:bottom w:val="none" w:sz="0" w:space="0" w:color="auto"/>
            <w:right w:val="none" w:sz="0" w:space="0" w:color="auto"/>
          </w:divBdr>
        </w:div>
      </w:divsChild>
    </w:div>
    <w:div w:id="1630279403">
      <w:bodyDiv w:val="1"/>
      <w:marLeft w:val="0"/>
      <w:marRight w:val="0"/>
      <w:marTop w:val="0"/>
      <w:marBottom w:val="0"/>
      <w:divBdr>
        <w:top w:val="none" w:sz="0" w:space="0" w:color="auto"/>
        <w:left w:val="none" w:sz="0" w:space="0" w:color="auto"/>
        <w:bottom w:val="none" w:sz="0" w:space="0" w:color="auto"/>
        <w:right w:val="none" w:sz="0" w:space="0" w:color="auto"/>
      </w:divBdr>
    </w:div>
    <w:div w:id="1891067375">
      <w:bodyDiv w:val="1"/>
      <w:marLeft w:val="0"/>
      <w:marRight w:val="0"/>
      <w:marTop w:val="0"/>
      <w:marBottom w:val="0"/>
      <w:divBdr>
        <w:top w:val="none" w:sz="0" w:space="0" w:color="auto"/>
        <w:left w:val="none" w:sz="0" w:space="0" w:color="auto"/>
        <w:bottom w:val="none" w:sz="0" w:space="0" w:color="auto"/>
        <w:right w:val="none" w:sz="0" w:space="0" w:color="auto"/>
      </w:divBdr>
    </w:div>
    <w:div w:id="2009363093">
      <w:bodyDiv w:val="1"/>
      <w:marLeft w:val="0"/>
      <w:marRight w:val="0"/>
      <w:marTop w:val="0"/>
      <w:marBottom w:val="0"/>
      <w:divBdr>
        <w:top w:val="none" w:sz="0" w:space="0" w:color="auto"/>
        <w:left w:val="none" w:sz="0" w:space="0" w:color="auto"/>
        <w:bottom w:val="none" w:sz="0" w:space="0" w:color="auto"/>
        <w:right w:val="none" w:sz="0" w:space="0" w:color="auto"/>
      </w:divBdr>
    </w:div>
    <w:div w:id="2128621316">
      <w:bodyDiv w:val="1"/>
      <w:marLeft w:val="0"/>
      <w:marRight w:val="0"/>
      <w:marTop w:val="0"/>
      <w:marBottom w:val="0"/>
      <w:divBdr>
        <w:top w:val="none" w:sz="0" w:space="0" w:color="auto"/>
        <w:left w:val="none" w:sz="0" w:space="0" w:color="auto"/>
        <w:bottom w:val="none" w:sz="0" w:space="0" w:color="auto"/>
        <w:right w:val="none" w:sz="0" w:space="0" w:color="auto"/>
      </w:divBdr>
      <w:divsChild>
        <w:div w:id="598611247">
          <w:marLeft w:val="0"/>
          <w:marRight w:val="0"/>
          <w:marTop w:val="0"/>
          <w:marBottom w:val="0"/>
          <w:divBdr>
            <w:top w:val="none" w:sz="0" w:space="0" w:color="auto"/>
            <w:left w:val="none" w:sz="0" w:space="0" w:color="auto"/>
            <w:bottom w:val="none" w:sz="0" w:space="0" w:color="auto"/>
            <w:right w:val="none" w:sz="0" w:space="0" w:color="auto"/>
          </w:divBdr>
          <w:divsChild>
            <w:div w:id="1623732515">
              <w:marLeft w:val="0"/>
              <w:marRight w:val="0"/>
              <w:marTop w:val="0"/>
              <w:marBottom w:val="0"/>
              <w:divBdr>
                <w:top w:val="none" w:sz="0" w:space="0" w:color="auto"/>
                <w:left w:val="none" w:sz="0" w:space="0" w:color="auto"/>
                <w:bottom w:val="none" w:sz="0" w:space="0" w:color="auto"/>
                <w:right w:val="none" w:sz="0" w:space="0" w:color="auto"/>
              </w:divBdr>
              <w:divsChild>
                <w:div w:id="36517370">
                  <w:marLeft w:val="360"/>
                  <w:marRight w:val="0"/>
                  <w:marTop w:val="0"/>
                  <w:marBottom w:val="0"/>
                  <w:divBdr>
                    <w:top w:val="none" w:sz="0" w:space="0" w:color="auto"/>
                    <w:left w:val="none" w:sz="0" w:space="0" w:color="auto"/>
                    <w:bottom w:val="none" w:sz="0" w:space="0" w:color="auto"/>
                    <w:right w:val="none" w:sz="0" w:space="0" w:color="auto"/>
                  </w:divBdr>
                </w:div>
              </w:divsChild>
            </w:div>
            <w:div w:id="2004698060">
              <w:marLeft w:val="0"/>
              <w:marRight w:val="0"/>
              <w:marTop w:val="0"/>
              <w:marBottom w:val="0"/>
              <w:divBdr>
                <w:top w:val="none" w:sz="0" w:space="0" w:color="auto"/>
                <w:left w:val="none" w:sz="0" w:space="0" w:color="auto"/>
                <w:bottom w:val="none" w:sz="0" w:space="0" w:color="auto"/>
                <w:right w:val="none" w:sz="0" w:space="0" w:color="auto"/>
              </w:divBdr>
            </w:div>
          </w:divsChild>
        </w:div>
        <w:div w:id="1084642086">
          <w:marLeft w:val="0"/>
          <w:marRight w:val="0"/>
          <w:marTop w:val="0"/>
          <w:marBottom w:val="0"/>
          <w:divBdr>
            <w:top w:val="none" w:sz="0" w:space="0" w:color="auto"/>
            <w:left w:val="none" w:sz="0" w:space="0" w:color="auto"/>
            <w:bottom w:val="none" w:sz="0" w:space="0" w:color="auto"/>
            <w:right w:val="none" w:sz="0" w:space="0" w:color="auto"/>
          </w:divBdr>
        </w:div>
        <w:div w:id="1116028171">
          <w:marLeft w:val="0"/>
          <w:marRight w:val="0"/>
          <w:marTop w:val="0"/>
          <w:marBottom w:val="0"/>
          <w:divBdr>
            <w:top w:val="none" w:sz="0" w:space="0" w:color="auto"/>
            <w:left w:val="none" w:sz="0" w:space="0" w:color="auto"/>
            <w:bottom w:val="none" w:sz="0" w:space="0" w:color="auto"/>
            <w:right w:val="none" w:sz="0" w:space="0" w:color="auto"/>
          </w:divBdr>
          <w:divsChild>
            <w:div w:id="2129271308">
              <w:marLeft w:val="300"/>
              <w:marRight w:val="300"/>
              <w:marTop w:val="750"/>
              <w:marBottom w:val="30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131</TotalTime>
  <Pages>2</Pages>
  <Words>684</Words>
  <Characters>3902</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Masha_Volkova</dc:creator>
  <cp:keywords/>
  <dc:description/>
  <cp:lastModifiedBy>Гаврилова Екатерина Валерьяновна</cp:lastModifiedBy>
  <cp:revision>5</cp:revision>
  <dcterms:created xsi:type="dcterms:W3CDTF">2022-06-27T08:52:00Z</dcterms:created>
  <dcterms:modified xsi:type="dcterms:W3CDTF">2022-08-18T10:46:00Z</dcterms:modified>
</cp:coreProperties>
</file>